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8801" w14:textId="7BB2ADF6" w:rsidR="0022709A" w:rsidRPr="0022709A" w:rsidRDefault="0022709A" w:rsidP="0022709A">
      <w:pPr>
        <w:spacing w:after="6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2709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O</w:t>
      </w:r>
      <w:r w:rsidRPr="0022709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bjašnjenje dodatnih kolona</w:t>
      </w:r>
    </w:p>
    <w:p w14:paraId="254C8924" w14:textId="77777777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2E4BDE5D" w14:textId="00D13C9D" w:rsidR="0022709A" w:rsidRPr="0022709A" w:rsidRDefault="0022709A" w:rsidP="0022709A">
      <w:pPr>
        <w:spacing w:after="60" w:line="240" w:lineRule="auto"/>
        <w:jc w:val="both"/>
        <w:rPr>
          <w:rFonts w:eastAsia="Times New Roman" w:cs="Times New Roman"/>
          <w:color w:val="0E0E0E"/>
          <w:kern w:val="0"/>
          <w14:ligatures w14:val="none"/>
        </w:rPr>
      </w:pPr>
      <w:r w:rsidRPr="0022709A">
        <w:rPr>
          <w:rFonts w:eastAsia="Times New Roman" w:cs="Times New Roman"/>
          <w:color w:val="0E0E0E"/>
          <w:kern w:val="0"/>
          <w14:ligatures w14:val="none"/>
        </w:rPr>
        <w:t>Postojeći BIA upitnik dopunjen je kvantitativnim parametrima (MTPD, RTO, RPO), odgovornostima procesa, prioritetima oporavka i vanjskim ovisnostima, radi usklađenja s Direktivom (EU) 2022/2555 (NIS2).</w:t>
      </w:r>
    </w:p>
    <w:p w14:paraId="6AEA0197" w14:textId="77777777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2A6F63DA" w14:textId="63DCB65A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color w:val="AE0001"/>
          <w:kern w:val="0"/>
          <w14:ligatures w14:val="none"/>
        </w:rPr>
        <w:t>Process Owner (funkcija)</w:t>
      </w:r>
    </w:p>
    <w:p w14:paraId="392115DC" w14:textId="3C08E0BF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Zašto:</w:t>
      </w:r>
      <w:r w:rsidRPr="0022709A">
        <w:rPr>
          <w:rFonts w:eastAsia="Times New Roman" w:cs="Times New Roman"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>NIS2 traži jasnu odgovornost za kritične procese</w:t>
      </w:r>
      <w:r w:rsidRPr="0022709A">
        <w:rPr>
          <w:rFonts w:eastAsia="Times New Roman" w:cs="Times New Roman"/>
          <w:kern w:val="0"/>
          <w14:ligatures w14:val="none"/>
        </w:rPr>
        <w:t xml:space="preserve">, </w:t>
      </w:r>
      <w:r w:rsidRPr="0022709A">
        <w:rPr>
          <w:rFonts w:eastAsia="Times New Roman" w:cs="Times New Roman"/>
          <w:kern w:val="0"/>
          <w14:ligatures w14:val="none"/>
        </w:rPr>
        <w:t xml:space="preserve">ne ime, nego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>funkciju</w:t>
      </w:r>
      <w:r w:rsidRPr="0022709A">
        <w:rPr>
          <w:rFonts w:eastAsia="Times New Roman" w:cs="Times New Roman"/>
          <w:kern w:val="0"/>
          <w14:ligatures w14:val="none"/>
        </w:rPr>
        <w:t xml:space="preserve"> (npr. Voditelj financija)</w:t>
      </w:r>
    </w:p>
    <w:p w14:paraId="399D3C88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Bez ovoga:</w:t>
      </w:r>
      <w:r w:rsidRPr="0022709A">
        <w:rPr>
          <w:rFonts w:eastAsia="Times New Roman" w:cs="Times New Roman"/>
          <w:kern w:val="0"/>
          <w14:ligatures w14:val="none"/>
        </w:rPr>
        <w:t xml:space="preserve"> nema governance-a</w:t>
      </w:r>
    </w:p>
    <w:p w14:paraId="6027F9C2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S ovim:</w:t>
      </w:r>
      <w:r w:rsidRPr="0022709A">
        <w:rPr>
          <w:rFonts w:eastAsia="Times New Roman" w:cs="Times New Roman"/>
          <w:kern w:val="0"/>
          <w14:ligatures w14:val="none"/>
        </w:rPr>
        <w:t xml:space="preserve"> zna se tko donosi odluke u incidentu</w:t>
      </w:r>
    </w:p>
    <w:p w14:paraId="6AC5A8E8" w14:textId="77777777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17E33369" w14:textId="516A016E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color w:val="AE0001"/>
          <w:kern w:val="0"/>
          <w14:ligatures w14:val="none"/>
        </w:rPr>
        <w:t>MTPD / MTD (sati ili dani)</w:t>
      </w:r>
    </w:p>
    <w:p w14:paraId="10DCDEFE" w14:textId="24F62A70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Zašto: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 xml:space="preserve">Najduži dopušteni zastoj ti je sada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>opisni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 xml:space="preserve"> u tablici, a </w:t>
      </w:r>
      <w:r w:rsidRPr="0022709A">
        <w:rPr>
          <w:rFonts w:eastAsia="Times New Roman" w:cs="Times New Roman"/>
          <w:kern w:val="0"/>
          <w14:ligatures w14:val="none"/>
        </w:rPr>
        <w:t xml:space="preserve">NIS2 traži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>kvantificiranu granicu tolerancije</w:t>
      </w:r>
    </w:p>
    <w:p w14:paraId="774F603A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Primjer:</w:t>
      </w:r>
    </w:p>
    <w:p w14:paraId="3B2B80CA" w14:textId="77777777" w:rsidR="0022709A" w:rsidRPr="0022709A" w:rsidRDefault="0022709A" w:rsidP="0022709A">
      <w:pPr>
        <w:numPr>
          <w:ilvl w:val="0"/>
          <w:numId w:val="8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4 sata</w:t>
      </w:r>
    </w:p>
    <w:p w14:paraId="0EF898A2" w14:textId="77777777" w:rsidR="0022709A" w:rsidRPr="0022709A" w:rsidRDefault="0022709A" w:rsidP="0022709A">
      <w:pPr>
        <w:numPr>
          <w:ilvl w:val="0"/>
          <w:numId w:val="8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1 dan</w:t>
      </w:r>
    </w:p>
    <w:p w14:paraId="72042AC2" w14:textId="77777777" w:rsidR="0022709A" w:rsidRPr="0022709A" w:rsidRDefault="0022709A" w:rsidP="0022709A">
      <w:pPr>
        <w:numPr>
          <w:ilvl w:val="0"/>
          <w:numId w:val="8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3 dana</w:t>
      </w:r>
    </w:p>
    <w:p w14:paraId="4B7054DD" w14:textId="77777777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</w:p>
    <w:p w14:paraId="75B712A1" w14:textId="32F3BB97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color w:val="AE0001"/>
          <w:kern w:val="0"/>
          <w14:ligatures w14:val="none"/>
        </w:rPr>
        <w:t>RTO (sati)</w:t>
      </w:r>
    </w:p>
    <w:p w14:paraId="374DADDC" w14:textId="57FE755B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Zašto: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 xml:space="preserve">RTO </w:t>
      </w:r>
      <w:r>
        <w:rPr>
          <w:rFonts w:eastAsia="Times New Roman" w:cs="Times New Roman"/>
          <w:kern w:val="0"/>
          <w14:ligatures w14:val="none"/>
        </w:rPr>
        <w:t xml:space="preserve">označava </w:t>
      </w:r>
      <w:r w:rsidRPr="0022709A">
        <w:rPr>
          <w:rFonts w:eastAsia="Times New Roman" w:cs="Times New Roman"/>
          <w:kern w:val="0"/>
          <w14:ligatures w14:val="none"/>
        </w:rPr>
        <w:t>koliko brzo proces mora biti vraćen</w:t>
      </w:r>
      <w:r>
        <w:rPr>
          <w:rFonts w:eastAsia="Times New Roman" w:cs="Times New Roman"/>
          <w:kern w:val="0"/>
          <w14:ligatures w14:val="none"/>
        </w:rPr>
        <w:t xml:space="preserve"> i </w:t>
      </w:r>
      <w:r w:rsidRPr="0022709A">
        <w:rPr>
          <w:rFonts w:eastAsia="Times New Roman" w:cs="Times New Roman"/>
          <w:kern w:val="0"/>
          <w14:ligatures w14:val="none"/>
        </w:rPr>
        <w:t xml:space="preserve">ključna </w:t>
      </w:r>
      <w:r>
        <w:rPr>
          <w:rFonts w:eastAsia="Times New Roman" w:cs="Times New Roman"/>
          <w:kern w:val="0"/>
          <w14:ligatures w14:val="none"/>
        </w:rPr>
        <w:t xml:space="preserve">je </w:t>
      </w:r>
      <w:r w:rsidRPr="0022709A">
        <w:rPr>
          <w:rFonts w:eastAsia="Times New Roman" w:cs="Times New Roman"/>
          <w:kern w:val="0"/>
          <w14:ligatures w14:val="none"/>
        </w:rPr>
        <w:t xml:space="preserve">veza između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>BIA i DR/Incident Response</w:t>
      </w:r>
    </w:p>
    <w:p w14:paraId="3A13B208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</w:p>
    <w:p w14:paraId="789B4D13" w14:textId="12C567A0" w:rsidR="0022709A" w:rsidRPr="0022709A" w:rsidRDefault="0022709A" w:rsidP="0022709A">
      <w:pPr>
        <w:spacing w:after="60" w:line="240" w:lineRule="auto"/>
        <w:rPr>
          <w:rFonts w:eastAsia="Times New Roman" w:cs="Times New Roman"/>
          <w:color w:val="0E0E0E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Primjer b</w:t>
      </w:r>
      <w:r w:rsidRPr="0022709A">
        <w:rPr>
          <w:rFonts w:eastAsia="Times New Roman" w:cs="Times New Roman"/>
          <w:kern w:val="0"/>
          <w14:ligatures w14:val="none"/>
        </w:rPr>
        <w:t>ez RTO: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color w:val="0E0E0E"/>
          <w:kern w:val="0"/>
          <w14:ligatures w14:val="none"/>
        </w:rPr>
        <w:t>“Popravit ćemo kad stignemo.”</w:t>
      </w:r>
    </w:p>
    <w:p w14:paraId="2E457BE9" w14:textId="5EAD3AB4" w:rsidR="0022709A" w:rsidRPr="0022709A" w:rsidRDefault="0022709A" w:rsidP="0022709A">
      <w:pPr>
        <w:spacing w:after="60" w:line="240" w:lineRule="auto"/>
        <w:rPr>
          <w:rFonts w:eastAsia="Times New Roman" w:cs="Times New Roman"/>
          <w:color w:val="0E0E0E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Primjer s</w:t>
      </w:r>
      <w:r w:rsidRPr="0022709A">
        <w:rPr>
          <w:rFonts w:eastAsia="Times New Roman" w:cs="Times New Roman"/>
          <w:kern w:val="0"/>
          <w14:ligatures w14:val="none"/>
        </w:rPr>
        <w:t xml:space="preserve"> RTO: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color w:val="0E0E0E"/>
          <w:kern w:val="0"/>
          <w14:ligatures w14:val="none"/>
        </w:rPr>
        <w:t>“Mora raditi za 6 sati.”</w:t>
      </w:r>
    </w:p>
    <w:p w14:paraId="3AAF54EA" w14:textId="36B1E7EE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</w:p>
    <w:p w14:paraId="472401D8" w14:textId="77777777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color w:val="AE0001"/>
          <w:kern w:val="0"/>
          <w14:ligatures w14:val="none"/>
        </w:rPr>
        <w:t>RPO (minute/sati)</w:t>
      </w:r>
    </w:p>
    <w:p w14:paraId="1E70208B" w14:textId="5C88EDE5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Zašto: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RPO </w:t>
      </w:r>
      <w:r w:rsidRPr="0022709A">
        <w:rPr>
          <w:rFonts w:eastAsia="Times New Roman" w:cs="Times New Roman"/>
          <w:kern w:val="0"/>
          <w14:ligatures w14:val="none"/>
        </w:rPr>
        <w:t xml:space="preserve">definira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>koliko podataka smiješ izgubiti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i </w:t>
      </w:r>
      <w:r w:rsidRPr="0022709A">
        <w:rPr>
          <w:rFonts w:eastAsia="Times New Roman" w:cs="Times New Roman"/>
          <w:kern w:val="0"/>
          <w14:ligatures w14:val="none"/>
        </w:rPr>
        <w:t xml:space="preserve">direktno </w:t>
      </w:r>
      <w:r>
        <w:rPr>
          <w:rFonts w:eastAsia="Times New Roman" w:cs="Times New Roman"/>
          <w:kern w:val="0"/>
          <w14:ligatures w14:val="none"/>
        </w:rPr>
        <w:t xml:space="preserve">je </w:t>
      </w:r>
      <w:r w:rsidRPr="0022709A">
        <w:rPr>
          <w:rFonts w:eastAsia="Times New Roman" w:cs="Times New Roman"/>
          <w:kern w:val="0"/>
          <w14:ligatures w14:val="none"/>
        </w:rPr>
        <w:t>vezan uz backup, ERP, baze</w:t>
      </w:r>
    </w:p>
    <w:p w14:paraId="4E9D2952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</w:p>
    <w:p w14:paraId="7E470ACC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Primjeri:</w:t>
      </w:r>
    </w:p>
    <w:p w14:paraId="0676366A" w14:textId="77777777" w:rsidR="0022709A" w:rsidRPr="0022709A" w:rsidRDefault="0022709A" w:rsidP="0022709A">
      <w:pPr>
        <w:numPr>
          <w:ilvl w:val="0"/>
          <w:numId w:val="11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15 min</w:t>
      </w:r>
    </w:p>
    <w:p w14:paraId="00122F31" w14:textId="77777777" w:rsidR="0022709A" w:rsidRPr="0022709A" w:rsidRDefault="0022709A" w:rsidP="0022709A">
      <w:pPr>
        <w:numPr>
          <w:ilvl w:val="0"/>
          <w:numId w:val="11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1 sat</w:t>
      </w:r>
    </w:p>
    <w:p w14:paraId="54A9247F" w14:textId="77777777" w:rsidR="0022709A" w:rsidRPr="0022709A" w:rsidRDefault="0022709A" w:rsidP="0022709A">
      <w:pPr>
        <w:numPr>
          <w:ilvl w:val="0"/>
          <w:numId w:val="11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24 sata</w:t>
      </w:r>
    </w:p>
    <w:p w14:paraId="77E9F0BB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</w:p>
    <w:p w14:paraId="64C5202E" w14:textId="3A2514EE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 xml:space="preserve">Ovo je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>IT + poslovna odluka</w:t>
      </w:r>
      <w:r w:rsidRPr="0022709A">
        <w:rPr>
          <w:rFonts w:eastAsia="Times New Roman" w:cs="Times New Roman"/>
          <w:kern w:val="0"/>
          <w14:ligatures w14:val="none"/>
        </w:rPr>
        <w:t>, ne samo tehnička.</w:t>
      </w:r>
    </w:p>
    <w:p w14:paraId="79707447" w14:textId="3BA0C3F4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</w:p>
    <w:p w14:paraId="5CD3D6DF" w14:textId="77777777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color w:val="AE0001"/>
          <w:kern w:val="0"/>
          <w14:ligatures w14:val="none"/>
        </w:rPr>
        <w:t>Prioritet oporavka (1–3)</w:t>
      </w:r>
    </w:p>
    <w:p w14:paraId="3D6180CF" w14:textId="70089872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Zašto: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>ovo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 xml:space="preserve">omogućuje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>redoslijed oporavka kroz cijelu firmu</w:t>
      </w:r>
      <w:r>
        <w:rPr>
          <w:rFonts w:eastAsia="Times New Roman" w:cs="Times New Roman"/>
          <w:kern w:val="0"/>
          <w14:ligatures w14:val="none"/>
        </w:rPr>
        <w:t>, n</w:t>
      </w:r>
      <w:r w:rsidRPr="0022709A">
        <w:rPr>
          <w:rFonts w:eastAsia="Times New Roman" w:cs="Times New Roman"/>
          <w:kern w:val="0"/>
          <w14:ligatures w14:val="none"/>
        </w:rPr>
        <w:t>eovisno o odjelima</w:t>
      </w:r>
    </w:p>
    <w:p w14:paraId="28BE8479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Primjer:</w:t>
      </w:r>
    </w:p>
    <w:p w14:paraId="2FECD965" w14:textId="77777777" w:rsidR="0022709A" w:rsidRPr="0022709A" w:rsidRDefault="0022709A" w:rsidP="0022709A">
      <w:pPr>
        <w:numPr>
          <w:ilvl w:val="0"/>
          <w:numId w:val="13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1 = prvo vraćamo</w:t>
      </w:r>
    </w:p>
    <w:p w14:paraId="2C5CBD74" w14:textId="77777777" w:rsidR="0022709A" w:rsidRPr="0022709A" w:rsidRDefault="0022709A" w:rsidP="0022709A">
      <w:pPr>
        <w:numPr>
          <w:ilvl w:val="0"/>
          <w:numId w:val="13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3 = može čekati</w:t>
      </w:r>
    </w:p>
    <w:p w14:paraId="56E39CFD" w14:textId="77777777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color w:val="AE0001"/>
          <w:kern w:val="0"/>
          <w14:ligatures w14:val="none"/>
        </w:rPr>
        <w:lastRenderedPageBreak/>
        <w:t>Vanjski dobavljači / Cloud / MSP</w:t>
      </w:r>
    </w:p>
    <w:p w14:paraId="2071056A" w14:textId="085F5052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Zašto: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 xml:space="preserve">NIS2 snažno naglašava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>supply-chain risk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 xml:space="preserve">a </w:t>
      </w:r>
      <w:r w:rsidRPr="0022709A">
        <w:rPr>
          <w:rFonts w:eastAsia="Times New Roman" w:cs="Times New Roman"/>
          <w:kern w:val="0"/>
          <w14:ligatures w14:val="none"/>
        </w:rPr>
        <w:t>nije dovoljno znati samo interne ovisnosti</w:t>
      </w:r>
    </w:p>
    <w:p w14:paraId="56F86507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Primjeri:</w:t>
      </w:r>
    </w:p>
    <w:p w14:paraId="1248AA44" w14:textId="77777777" w:rsidR="0022709A" w:rsidRPr="0022709A" w:rsidRDefault="0022709A" w:rsidP="0022709A">
      <w:pPr>
        <w:numPr>
          <w:ilvl w:val="0"/>
          <w:numId w:val="15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Microsoft 365</w:t>
      </w:r>
    </w:p>
    <w:p w14:paraId="08B8BBB0" w14:textId="77777777" w:rsidR="0022709A" w:rsidRPr="0022709A" w:rsidRDefault="0022709A" w:rsidP="0022709A">
      <w:pPr>
        <w:numPr>
          <w:ilvl w:val="0"/>
          <w:numId w:val="15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ERP vendor</w:t>
      </w:r>
    </w:p>
    <w:p w14:paraId="3204FF44" w14:textId="77777777" w:rsidR="0022709A" w:rsidRPr="0022709A" w:rsidRDefault="0022709A" w:rsidP="0022709A">
      <w:pPr>
        <w:numPr>
          <w:ilvl w:val="0"/>
          <w:numId w:val="15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ISP</w:t>
      </w:r>
    </w:p>
    <w:p w14:paraId="04C1B39E" w14:textId="77777777" w:rsidR="0022709A" w:rsidRPr="0022709A" w:rsidRDefault="0022709A" w:rsidP="0022709A">
      <w:pPr>
        <w:numPr>
          <w:ilvl w:val="0"/>
          <w:numId w:val="15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Payroll servis</w:t>
      </w:r>
    </w:p>
    <w:p w14:paraId="4A091697" w14:textId="77777777" w:rsidR="0022709A" w:rsidRDefault="0022709A" w:rsidP="0022709A">
      <w:pPr>
        <w:spacing w:after="60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</w:pPr>
    </w:p>
    <w:p w14:paraId="070A0F12" w14:textId="33FF80DE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color w:val="AE0001"/>
          <w:kern w:val="0"/>
          <w14:ligatures w14:val="none"/>
        </w:rPr>
        <w:t>Manual workaround moguć (DA/NE)</w:t>
      </w:r>
    </w:p>
    <w:p w14:paraId="4AD70594" w14:textId="6979CEAC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Zašto: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>Manual</w:t>
      </w:r>
      <w:r>
        <w:rPr>
          <w:rFonts w:eastAsia="Times New Roman" w:cs="Times New Roman"/>
          <w:kern w:val="0"/>
          <w14:ligatures w14:val="none"/>
        </w:rPr>
        <w:t xml:space="preserve"> workaround </w:t>
      </w:r>
      <w:r w:rsidRPr="0022709A">
        <w:rPr>
          <w:rFonts w:eastAsia="Times New Roman" w:cs="Times New Roman"/>
          <w:kern w:val="0"/>
          <w14:ligatures w14:val="none"/>
        </w:rPr>
        <w:t xml:space="preserve">pokazuje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>operativnu otpornost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, </w:t>
      </w:r>
      <w:r w:rsidRPr="0022709A">
        <w:rPr>
          <w:rFonts w:eastAsia="Times New Roman" w:cs="Times New Roman"/>
          <w:kern w:val="0"/>
          <w14:ligatures w14:val="none"/>
        </w:rPr>
        <w:t>a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>auditor će to pitati u incidentu</w:t>
      </w:r>
    </w:p>
    <w:p w14:paraId="45791539" w14:textId="77777777" w:rsidR="0022709A" w:rsidRDefault="0022709A" w:rsidP="0022709A">
      <w:pPr>
        <w:spacing w:after="60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</w:pPr>
    </w:p>
    <w:p w14:paraId="76959358" w14:textId="6BFF8AB4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color w:val="AE0001"/>
          <w:kern w:val="0"/>
          <w14:ligatures w14:val="none"/>
        </w:rPr>
        <w:t>Max trajanje manualnog rada</w:t>
      </w:r>
    </w:p>
    <w:p w14:paraId="1E6765DA" w14:textId="35A52632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Zašto: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>workaround nije beskonačan</w:t>
      </w:r>
      <w:r>
        <w:rPr>
          <w:rFonts w:eastAsia="Times New Roman" w:cs="Times New Roman"/>
          <w:kern w:val="0"/>
          <w14:ligatures w14:val="none"/>
        </w:rPr>
        <w:t xml:space="preserve"> i </w:t>
      </w:r>
      <w:r w:rsidRPr="0022709A">
        <w:rPr>
          <w:rFonts w:eastAsia="Times New Roman" w:cs="Times New Roman"/>
          <w:kern w:val="0"/>
          <w14:ligatures w14:val="none"/>
        </w:rPr>
        <w:t>mora</w:t>
      </w:r>
      <w:r>
        <w:rPr>
          <w:rFonts w:eastAsia="Times New Roman" w:cs="Times New Roman"/>
          <w:kern w:val="0"/>
          <w14:ligatures w14:val="none"/>
        </w:rPr>
        <w:t xml:space="preserve"> se</w:t>
      </w:r>
      <w:r w:rsidRPr="0022709A">
        <w:rPr>
          <w:rFonts w:eastAsia="Times New Roman" w:cs="Times New Roman"/>
          <w:kern w:val="0"/>
          <w14:ligatures w14:val="none"/>
        </w:rPr>
        <w:t xml:space="preserve"> znati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 xml:space="preserve">koliko 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se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 xml:space="preserve">dugo 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može 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>preživ</w:t>
      </w:r>
      <w:r>
        <w:rPr>
          <w:rFonts w:eastAsia="Times New Roman" w:cs="Times New Roman"/>
          <w:b/>
          <w:bCs/>
          <w:kern w:val="0"/>
          <w14:ligatures w14:val="none"/>
        </w:rPr>
        <w:t>jeti</w:t>
      </w:r>
      <w:r w:rsidRPr="0022709A">
        <w:rPr>
          <w:rFonts w:eastAsia="Times New Roman" w:cs="Times New Roman"/>
          <w:b/>
          <w:bCs/>
          <w:kern w:val="0"/>
          <w14:ligatures w14:val="none"/>
        </w:rPr>
        <w:t xml:space="preserve"> bez IT-a</w:t>
      </w:r>
    </w:p>
    <w:p w14:paraId="7FBB0E18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</w:p>
    <w:p w14:paraId="4618ADDF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Primjer:</w:t>
      </w:r>
    </w:p>
    <w:p w14:paraId="3BD3274B" w14:textId="77777777" w:rsidR="0022709A" w:rsidRPr="0022709A" w:rsidRDefault="0022709A" w:rsidP="0022709A">
      <w:pPr>
        <w:numPr>
          <w:ilvl w:val="0"/>
          <w:numId w:val="18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1 dan</w:t>
      </w:r>
    </w:p>
    <w:p w14:paraId="2E973593" w14:textId="77777777" w:rsidR="0022709A" w:rsidRPr="0022709A" w:rsidRDefault="0022709A" w:rsidP="0022709A">
      <w:pPr>
        <w:numPr>
          <w:ilvl w:val="0"/>
          <w:numId w:val="18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3 dana</w:t>
      </w:r>
    </w:p>
    <w:p w14:paraId="4128B6C5" w14:textId="77777777" w:rsidR="0022709A" w:rsidRDefault="0022709A" w:rsidP="0022709A">
      <w:pPr>
        <w:spacing w:after="60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</w:pPr>
    </w:p>
    <w:p w14:paraId="441C642B" w14:textId="5C36E62A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color w:val="AE0001"/>
          <w:kern w:val="0"/>
          <w14:ligatures w14:val="none"/>
        </w:rPr>
        <w:t>Minimalni operativni kapacitet (%)</w:t>
      </w:r>
    </w:p>
    <w:p w14:paraId="7383950D" w14:textId="29D6638D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Zašto: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 xml:space="preserve">BIA </w:t>
      </w:r>
      <w:r>
        <w:rPr>
          <w:rFonts w:eastAsia="Times New Roman" w:cs="Times New Roman"/>
          <w:kern w:val="0"/>
          <w14:ligatures w14:val="none"/>
        </w:rPr>
        <w:t>ne znači</w:t>
      </w:r>
      <w:r w:rsidRPr="0022709A">
        <w:rPr>
          <w:rFonts w:eastAsia="Times New Roman" w:cs="Times New Roman"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i/>
          <w:iCs/>
          <w:kern w:val="0"/>
          <w14:ligatures w14:val="none"/>
        </w:rPr>
        <w:t>sve ili ništa</w:t>
      </w:r>
      <w:r>
        <w:rPr>
          <w:rFonts w:eastAsia="Times New Roman" w:cs="Times New Roman"/>
          <w:kern w:val="0"/>
          <w14:ligatures w14:val="none"/>
        </w:rPr>
        <w:t xml:space="preserve"> i </w:t>
      </w:r>
      <w:r w:rsidRPr="0022709A">
        <w:rPr>
          <w:rFonts w:eastAsia="Times New Roman" w:cs="Times New Roman"/>
          <w:kern w:val="0"/>
          <w14:ligatures w14:val="none"/>
        </w:rPr>
        <w:t>često je dovoljno 20–30 % kapaciteta</w:t>
      </w:r>
    </w:p>
    <w:p w14:paraId="19F9FC07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</w:p>
    <w:p w14:paraId="26464607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Primjer:</w:t>
      </w:r>
    </w:p>
    <w:p w14:paraId="70F937D5" w14:textId="77777777" w:rsidR="0022709A" w:rsidRPr="0022709A" w:rsidRDefault="0022709A" w:rsidP="0022709A">
      <w:pPr>
        <w:numPr>
          <w:ilvl w:val="0"/>
          <w:numId w:val="20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30 % = preživljavanje</w:t>
      </w:r>
    </w:p>
    <w:p w14:paraId="23DFD68C" w14:textId="77777777" w:rsidR="0022709A" w:rsidRPr="0022709A" w:rsidRDefault="0022709A" w:rsidP="0022709A">
      <w:pPr>
        <w:numPr>
          <w:ilvl w:val="0"/>
          <w:numId w:val="20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70 % = normalan rad</w:t>
      </w:r>
    </w:p>
    <w:p w14:paraId="1C014571" w14:textId="77777777" w:rsidR="0022709A" w:rsidRDefault="0022709A" w:rsidP="0022709A">
      <w:pPr>
        <w:spacing w:after="60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</w:pPr>
    </w:p>
    <w:p w14:paraId="2AFB8303" w14:textId="6746A3A8" w:rsidR="0022709A" w:rsidRPr="0022709A" w:rsidRDefault="0022709A" w:rsidP="0022709A">
      <w:pPr>
        <w:spacing w:after="60" w:line="240" w:lineRule="auto"/>
        <w:outlineLvl w:val="2"/>
        <w:rPr>
          <w:rFonts w:eastAsia="Times New Roman" w:cs="Times New Roman"/>
          <w:b/>
          <w:bCs/>
          <w:color w:val="AE0001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color w:val="AE0001"/>
          <w:kern w:val="0"/>
          <w14:ligatures w14:val="none"/>
        </w:rPr>
        <w:t>Minimalni broj ljudi</w:t>
      </w:r>
    </w:p>
    <w:p w14:paraId="46F0453D" w14:textId="0AA32B10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b/>
          <w:bCs/>
          <w:kern w:val="0"/>
          <w14:ligatures w14:val="none"/>
        </w:rPr>
        <w:t>Zašto: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22709A">
        <w:rPr>
          <w:rFonts w:eastAsia="Times New Roman" w:cs="Times New Roman"/>
          <w:kern w:val="0"/>
          <w14:ligatures w14:val="none"/>
        </w:rPr>
        <w:t>za BCP i krizno upravljanje</w:t>
      </w:r>
      <w:r>
        <w:rPr>
          <w:rFonts w:eastAsia="Times New Roman" w:cs="Times New Roman"/>
          <w:kern w:val="0"/>
          <w14:ligatures w14:val="none"/>
        </w:rPr>
        <w:t xml:space="preserve"> potrebno definirati </w:t>
      </w:r>
      <w:r w:rsidRPr="0022709A">
        <w:rPr>
          <w:rFonts w:eastAsia="Times New Roman" w:cs="Times New Roman"/>
          <w:kern w:val="0"/>
          <w14:ligatures w14:val="none"/>
        </w:rPr>
        <w:t xml:space="preserve">funkcije, </w:t>
      </w:r>
      <w:r>
        <w:rPr>
          <w:rFonts w:eastAsia="Times New Roman" w:cs="Times New Roman"/>
          <w:kern w:val="0"/>
          <w14:ligatures w14:val="none"/>
        </w:rPr>
        <w:t xml:space="preserve">a </w:t>
      </w:r>
      <w:r w:rsidRPr="0022709A">
        <w:rPr>
          <w:rFonts w:eastAsia="Times New Roman" w:cs="Times New Roman"/>
          <w:kern w:val="0"/>
          <w14:ligatures w14:val="none"/>
        </w:rPr>
        <w:t>ne imena</w:t>
      </w:r>
    </w:p>
    <w:p w14:paraId="0A9D1453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</w:p>
    <w:p w14:paraId="47215B7D" w14:textId="77777777" w:rsidR="0022709A" w:rsidRPr="0022709A" w:rsidRDefault="0022709A" w:rsidP="0022709A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Primjer:</w:t>
      </w:r>
    </w:p>
    <w:p w14:paraId="65BFB21C" w14:textId="77777777" w:rsidR="0022709A" w:rsidRPr="0022709A" w:rsidRDefault="0022709A" w:rsidP="0022709A">
      <w:pPr>
        <w:numPr>
          <w:ilvl w:val="0"/>
          <w:numId w:val="22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2 osobe iz financija</w:t>
      </w:r>
    </w:p>
    <w:p w14:paraId="0620C500" w14:textId="77777777" w:rsidR="0022709A" w:rsidRPr="0022709A" w:rsidRDefault="0022709A" w:rsidP="0022709A">
      <w:pPr>
        <w:numPr>
          <w:ilvl w:val="0"/>
          <w:numId w:val="22"/>
        </w:num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22709A">
        <w:rPr>
          <w:rFonts w:eastAsia="Times New Roman" w:cs="Times New Roman"/>
          <w:kern w:val="0"/>
          <w14:ligatures w14:val="none"/>
        </w:rPr>
        <w:t>1 IT administrator</w:t>
      </w:r>
    </w:p>
    <w:p w14:paraId="03AB06DC" w14:textId="77777777" w:rsidR="00013D57" w:rsidRPr="0022709A" w:rsidRDefault="00013D57" w:rsidP="0022709A">
      <w:pPr>
        <w:spacing w:after="60" w:line="240" w:lineRule="auto"/>
      </w:pPr>
    </w:p>
    <w:sectPr w:rsidR="00013D57" w:rsidRPr="0022709A" w:rsidSect="00137813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3597"/>
    <w:multiLevelType w:val="multilevel"/>
    <w:tmpl w:val="4708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E6F78"/>
    <w:multiLevelType w:val="multilevel"/>
    <w:tmpl w:val="2990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55ED0"/>
    <w:multiLevelType w:val="multilevel"/>
    <w:tmpl w:val="3F2C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40C40"/>
    <w:multiLevelType w:val="multilevel"/>
    <w:tmpl w:val="6D16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F4C98"/>
    <w:multiLevelType w:val="multilevel"/>
    <w:tmpl w:val="48F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124BA"/>
    <w:multiLevelType w:val="multilevel"/>
    <w:tmpl w:val="6D8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B0E3B"/>
    <w:multiLevelType w:val="multilevel"/>
    <w:tmpl w:val="369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92C21"/>
    <w:multiLevelType w:val="multilevel"/>
    <w:tmpl w:val="4AE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41AF4"/>
    <w:multiLevelType w:val="multilevel"/>
    <w:tmpl w:val="69C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03A9B"/>
    <w:multiLevelType w:val="multilevel"/>
    <w:tmpl w:val="1AA2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5538E"/>
    <w:multiLevelType w:val="multilevel"/>
    <w:tmpl w:val="751C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83576"/>
    <w:multiLevelType w:val="multilevel"/>
    <w:tmpl w:val="5EF2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BCD7809"/>
    <w:multiLevelType w:val="multilevel"/>
    <w:tmpl w:val="880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872B7"/>
    <w:multiLevelType w:val="multilevel"/>
    <w:tmpl w:val="2E840C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888568E"/>
    <w:multiLevelType w:val="multilevel"/>
    <w:tmpl w:val="847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71E57"/>
    <w:multiLevelType w:val="multilevel"/>
    <w:tmpl w:val="465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900AC"/>
    <w:multiLevelType w:val="hybridMultilevel"/>
    <w:tmpl w:val="11BCCF76"/>
    <w:lvl w:ilvl="0" w:tplc="369EC9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571E8"/>
    <w:multiLevelType w:val="multilevel"/>
    <w:tmpl w:val="662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C5B16"/>
    <w:multiLevelType w:val="multilevel"/>
    <w:tmpl w:val="4B5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72B1A34"/>
    <w:multiLevelType w:val="multilevel"/>
    <w:tmpl w:val="0AA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E6C91"/>
    <w:multiLevelType w:val="multilevel"/>
    <w:tmpl w:val="850E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FE3587"/>
    <w:multiLevelType w:val="multilevel"/>
    <w:tmpl w:val="7E54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11502">
    <w:abstractNumId w:val="19"/>
  </w:num>
  <w:num w:numId="2" w16cid:durableId="116141526">
    <w:abstractNumId w:val="11"/>
  </w:num>
  <w:num w:numId="3" w16cid:durableId="1971326673">
    <w:abstractNumId w:val="16"/>
  </w:num>
  <w:num w:numId="4" w16cid:durableId="1090468475">
    <w:abstractNumId w:val="13"/>
  </w:num>
  <w:num w:numId="5" w16cid:durableId="1242906582">
    <w:abstractNumId w:val="4"/>
  </w:num>
  <w:num w:numId="6" w16cid:durableId="985280826">
    <w:abstractNumId w:val="10"/>
  </w:num>
  <w:num w:numId="7" w16cid:durableId="1750343594">
    <w:abstractNumId w:val="9"/>
  </w:num>
  <w:num w:numId="8" w16cid:durableId="1490636894">
    <w:abstractNumId w:val="21"/>
  </w:num>
  <w:num w:numId="9" w16cid:durableId="1570340854">
    <w:abstractNumId w:val="17"/>
  </w:num>
  <w:num w:numId="10" w16cid:durableId="740254012">
    <w:abstractNumId w:val="20"/>
  </w:num>
  <w:num w:numId="11" w16cid:durableId="1753427461">
    <w:abstractNumId w:val="0"/>
  </w:num>
  <w:num w:numId="12" w16cid:durableId="114057456">
    <w:abstractNumId w:val="2"/>
  </w:num>
  <w:num w:numId="13" w16cid:durableId="1717657874">
    <w:abstractNumId w:val="7"/>
  </w:num>
  <w:num w:numId="14" w16cid:durableId="1209217781">
    <w:abstractNumId w:val="14"/>
  </w:num>
  <w:num w:numId="15" w16cid:durableId="1003893224">
    <w:abstractNumId w:val="3"/>
  </w:num>
  <w:num w:numId="16" w16cid:durableId="1849834317">
    <w:abstractNumId w:val="18"/>
  </w:num>
  <w:num w:numId="17" w16cid:durableId="1095053963">
    <w:abstractNumId w:val="8"/>
  </w:num>
  <w:num w:numId="18" w16cid:durableId="596838878">
    <w:abstractNumId w:val="12"/>
  </w:num>
  <w:num w:numId="19" w16cid:durableId="228804708">
    <w:abstractNumId w:val="6"/>
  </w:num>
  <w:num w:numId="20" w16cid:durableId="2004627405">
    <w:abstractNumId w:val="22"/>
  </w:num>
  <w:num w:numId="21" w16cid:durableId="1789855854">
    <w:abstractNumId w:val="1"/>
  </w:num>
  <w:num w:numId="22" w16cid:durableId="183447012">
    <w:abstractNumId w:val="5"/>
  </w:num>
  <w:num w:numId="23" w16cid:durableId="607396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9A"/>
    <w:rsid w:val="00013D57"/>
    <w:rsid w:val="00137813"/>
    <w:rsid w:val="001E0A27"/>
    <w:rsid w:val="0022709A"/>
    <w:rsid w:val="003208C3"/>
    <w:rsid w:val="00403916"/>
    <w:rsid w:val="00616F38"/>
    <w:rsid w:val="007A7335"/>
    <w:rsid w:val="007F4535"/>
    <w:rsid w:val="00877555"/>
    <w:rsid w:val="00A7658C"/>
    <w:rsid w:val="00B67E40"/>
    <w:rsid w:val="00C8213D"/>
    <w:rsid w:val="00CE48ED"/>
    <w:rsid w:val="00DB0D00"/>
    <w:rsid w:val="00E01A7B"/>
    <w:rsid w:val="00E3683E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96F4"/>
  <w15:chartTrackingRefBased/>
  <w15:docId w15:val="{B39AFC04-5AC0-2745-B95F-3F36DFAF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0D00"/>
    <w:pPr>
      <w:keepNext/>
      <w:keepLines/>
      <w:numPr>
        <w:numId w:val="4"/>
      </w:numPr>
      <w:pBdr>
        <w:bottom w:val="single" w:sz="8" w:space="1" w:color="C00000"/>
      </w:pBdr>
      <w:spacing w:before="120" w:after="120" w:line="276" w:lineRule="auto"/>
      <w:ind w:left="357" w:hanging="357"/>
      <w:outlineLvl w:val="0"/>
    </w:pPr>
    <w:rPr>
      <w:rFonts w:eastAsia="Times New Roman"/>
      <w:b/>
      <w:smallCaps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DB0D00"/>
    <w:rPr>
      <w:rFonts w:eastAsia="Times New Roman"/>
      <w:b/>
      <w:smallCaps/>
      <w:color w:val="C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7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0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2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2709A"/>
  </w:style>
  <w:style w:type="character" w:customStyle="1" w:styleId="s2">
    <w:name w:val="s2"/>
    <w:basedOn w:val="DefaultParagraphFont"/>
    <w:rsid w:val="0022709A"/>
  </w:style>
  <w:style w:type="paragraph" w:customStyle="1" w:styleId="p3">
    <w:name w:val="p3"/>
    <w:basedOn w:val="Normal"/>
    <w:rsid w:val="0022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22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22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22709A"/>
  </w:style>
  <w:style w:type="character" w:customStyle="1" w:styleId="apple-converted-space">
    <w:name w:val="apple-converted-space"/>
    <w:basedOn w:val="DefaultParagraphFont"/>
    <w:rsid w:val="0022709A"/>
  </w:style>
  <w:style w:type="character" w:customStyle="1" w:styleId="s5">
    <w:name w:val="s5"/>
    <w:basedOn w:val="DefaultParagraphFont"/>
    <w:rsid w:val="0022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2026-01-15T19:46:00Z</dcterms:created>
  <dcterms:modified xsi:type="dcterms:W3CDTF">2026-01-15T19:57:00Z</dcterms:modified>
</cp:coreProperties>
</file>